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50C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50C9">
        <w:rPr>
          <w:rFonts w:ascii="Arial" w:hAnsi="Arial" w:cs="Arial"/>
          <w:b/>
          <w:sz w:val="24"/>
          <w:szCs w:val="24"/>
        </w:rPr>
        <w:t>АДМИНИСТРАЦИЯ ЗМЕИНОГОРСКОГО  РАЙОНА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50C9">
        <w:rPr>
          <w:rFonts w:ascii="Arial" w:hAnsi="Arial" w:cs="Arial"/>
          <w:b/>
          <w:sz w:val="24"/>
          <w:szCs w:val="24"/>
        </w:rPr>
        <w:t>АЛТАЙСКОГО  КРАЯ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50C9">
        <w:rPr>
          <w:rFonts w:ascii="Arial" w:hAnsi="Arial" w:cs="Arial"/>
          <w:b/>
          <w:sz w:val="24"/>
          <w:szCs w:val="24"/>
        </w:rPr>
        <w:t>П</w:t>
      </w:r>
      <w:proofErr w:type="gramEnd"/>
      <w:r w:rsidRPr="009B50C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21.08.2018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9B50C9">
        <w:rPr>
          <w:rFonts w:ascii="Arial" w:hAnsi="Arial" w:cs="Arial"/>
          <w:bCs/>
          <w:sz w:val="24"/>
          <w:szCs w:val="24"/>
        </w:rPr>
        <w:t xml:space="preserve">        № 442               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9B50C9">
        <w:rPr>
          <w:rFonts w:ascii="Arial" w:hAnsi="Arial" w:cs="Arial"/>
          <w:bCs/>
          <w:sz w:val="24"/>
          <w:szCs w:val="24"/>
        </w:rPr>
        <w:t xml:space="preserve">                   г. Змеиногорск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right="5810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>Об утверждении Положения о порядке предоставления муниципальной гарантии муниципального образования Змеино-горский район Алтайского края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В соответствии с  пунктом 3  статьи 115.2 Бюджетного кодекса Российской Федерации ПОСТАНОВЛЯЮ: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1. Утвердить Положение о порядке предоставления муниципальной гарантии муниципального образования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 Алтайского края согласно приложению.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9B50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50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 момента его подписания.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>Глава Администрации</w:t>
      </w:r>
    </w:p>
    <w:p w:rsidR="009B50C9" w:rsidRPr="009B50C9" w:rsidRDefault="009B50C9" w:rsidP="009B50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50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B50C9">
        <w:rPr>
          <w:rFonts w:ascii="Arial" w:hAnsi="Arial" w:cs="Arial"/>
          <w:sz w:val="24"/>
          <w:szCs w:val="24"/>
        </w:rPr>
        <w:t xml:space="preserve">    Б.А. Афанасьев</w:t>
      </w:r>
    </w:p>
    <w:p w:rsidR="009B50C9" w:rsidRPr="009B50C9" w:rsidRDefault="009B50C9" w:rsidP="009B50C9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br w:type="page"/>
      </w:r>
      <w:r w:rsidRPr="009B50C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B50C9" w:rsidRPr="009B50C9" w:rsidRDefault="009B50C9" w:rsidP="009B50C9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50C9" w:rsidRPr="009B50C9" w:rsidRDefault="009B50C9" w:rsidP="009B50C9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proofErr w:type="spellStart"/>
      <w:r w:rsidRPr="009B50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 района Алтайского </w:t>
      </w:r>
    </w:p>
    <w:p w:rsidR="009B50C9" w:rsidRPr="009B50C9" w:rsidRDefault="009B50C9" w:rsidP="009B50C9">
      <w:pPr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>края  от  21.08.2018 г. №  442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/>
          <w:sz w:val="24"/>
          <w:szCs w:val="24"/>
        </w:rPr>
        <w:t>ПОЛОЖЕНИЕ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/>
          <w:sz w:val="24"/>
          <w:szCs w:val="24"/>
        </w:rPr>
        <w:t>О ПОРЯДКЕ ПРЕДОСТАВЛЕНИ</w:t>
      </w:r>
      <w:bookmarkStart w:id="0" w:name="_GoBack"/>
      <w:bookmarkEnd w:id="0"/>
      <w:r w:rsidRPr="009B50C9">
        <w:rPr>
          <w:rFonts w:ascii="Arial" w:hAnsi="Arial" w:cs="Arial"/>
          <w:b/>
          <w:sz w:val="24"/>
          <w:szCs w:val="24"/>
        </w:rPr>
        <w:t>Я МУНИЦИПАЛЬНЫХ ГАРАНТИЙ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МУНИЦИПАЛЬНОГО ОБРАЗОВАНИЯ ЗМЕИНОГОРСКИЙ РАЙОН АЛТАЙСКОГО КРАЯ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Положение о порядке предоставления муниципальных гарантий (далее - Положение) устанавливает порядок предоставления муниципальных гарантий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юридическим лицам за счет средств бюджета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(далее - районный бюджет), а также порядок учета обязательств по предоставленным муниципальным гарантиям.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1.Правовая основа предоставления муниципальных гарантий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юридическим лицам за счет средств районного бюджета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Правовую основу предоставления муниципальных гарантий за счет средств районного бюджета составляют Бюджетный кодекс Российской Федерации, Гражданский кодекс Российской Федерации, иные федеральные законы, Устав муниципального образования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края, настоящее Положение и иные муниципальные правовые акты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2. Во исполнение настоящего Положения Глава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издает муниципальные правовые акты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2. Муниципальная гарантия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 xml:space="preserve">Муниципальная гарантия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(далее - муниципальная гарантия) - вид долгового обязательства, в силу которого Администрация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(далее - гарант) обязан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районного бюджета в соответствии с условиями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 xml:space="preserve">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2. Администрация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3.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4. В муниципальной гарантии должны быть указаны: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а) наименование гаранта и наименование органа, выдавшего гарантию от имени гаранта;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б) обязательство, в обеспечение которого выдается гарантия;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lastRenderedPageBreak/>
        <w:t>в) объем обязательств гаранта по гарантии и предельная сумма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г) определение гарантийного случая;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д) наименование принципала;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е)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безотзывность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гарантии или условия ее отзыва;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ж) основания для выдачи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з) вступление в силу (дата выдачи)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и) срок действия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к) порядок исполнения гарантом обязательств по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л)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инципала, обеспеченных гарантией;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м) наличие или отсутствие права требования к принципалу о возмещении сумм, уплаченных гарантом бенефициару по гарантии (регрессное требование гаранта к принципалу, регресс);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н) иные условия гарантии,  а также сведения, определенные Бюджетным кодексом Российской Федерации, муниципальными правовыми актами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Срок действия муниципальной гарантии определяется условиями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5. Муниципальная гарантия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может обеспечивать: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а) надлежащее исполнение принципалом его обязательства перед бенефициаром (основного обязательства);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б) возмещение ущерба, образовавшегося при наступлении гарантийного случая некоммерческого характера.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6. Муниципальные гарантии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предусматривают субсидиарную ответственность гаранта по обеспеченному им обязательству принципала.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7. Предусмотренное муниципальной гарантией обязательство гаранта перед бенефициаром ограничивается уплатой суммы неисполненных на момент предъявления требования бенефициара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инципала, обеспеченных гарантией, но не более суммы, на которую выдана гарантия.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Не обеспечивается муниципальной гарантией исполнение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 по уплате штрафов, комиссий, пеней по основному долгу, за просрочку уплаты процентов, иные санкции за невыполнение (ненадлежащее выполнение) обязательств.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8. Муниципальные гарантии предоставляются в обеспечение исполнения обязательств юридических лиц, осуществляющих деятельность на территории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и уплачивающих налоги в бюджет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и включенных в программу муниципальных гарантий.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Муниципальные гарантии не могут быть предоставлены в обеспечение обязательств юридических лиц, находящихся в процессе реорганизации, ликвидации или несостоятельности (банкротства).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3. Условия предоставления муниципальных гарантий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Предоставление муниципальных гарантий осуществляется на основании решения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районного Совета депутатов Алтайского края о бюджете на очередной финансовый год, муниципального правового акта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края, а также договора о предоставлении муниципальной гарантии при условии: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проведения анализа финансового состояния принципала;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lastRenderedPageBreak/>
        <w:t xml:space="preserve">   предоставления принципалом обеспечения исполнения обязательств принципала 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 xml:space="preserve"> или в какой-либо части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права требования кредитора, иное обеспечение обязательств юридического лица перед кредитором подлежат уступке в пользу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 района Алтайского края (при условии предоставления гарантии без регрессного права требования);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отсутствия у принципала, его поручителей (гарантов) просроченной задолженности по денежным обязательствам перед районным бюджетом, по обязательным платежам в бюджетную систему Российской Федерации, а также неурегулированных обязательств по гарантиям, ранее предоставленным Администрацией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 xml:space="preserve">4. Перечень документов, представляемый принципалом в Администрацию </w:t>
      </w:r>
      <w:proofErr w:type="spellStart"/>
      <w:r w:rsidRPr="009B50C9">
        <w:rPr>
          <w:rFonts w:ascii="Arial" w:hAnsi="Arial" w:cs="Arial"/>
          <w:b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/>
          <w:bCs/>
          <w:sz w:val="24"/>
          <w:szCs w:val="24"/>
        </w:rPr>
        <w:t xml:space="preserve"> района  Алтайского края для получения муниципальной гарантии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Для рассмотрения вопроса о предоставлении муниципальной гарантии муниципального образования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края, принципал представляет в Администрацию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 Алтайского края следующие документы: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ходатайство о предоставлении муниципальной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нотариально заверенная копия  Устава юридического лица;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нотариально заверенная копия свидетельства о постановке на  учет Российской организации в налоговом органе по месту нахождения;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копия лицензии на осуществление хозяйственной деятельности (в случае, если для занятия соответствующим видом деятельности необходима лицензия);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копии документов, подтверждающих полномочия лица, 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подписав-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шего</w:t>
      </w:r>
      <w:proofErr w:type="spellEnd"/>
      <w:proofErr w:type="gramEnd"/>
      <w:r w:rsidRPr="009B50C9">
        <w:rPr>
          <w:rFonts w:ascii="Arial" w:hAnsi="Arial" w:cs="Arial"/>
          <w:bCs/>
          <w:sz w:val="24"/>
          <w:szCs w:val="24"/>
        </w:rPr>
        <w:t xml:space="preserve"> ходатайство о предоставлении муниципальной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справка из налогового органа  о счетах юридического лица открытых в кредитных организациях на последнюю отчетную дату;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карточку с образцами подписей и оттиском печати;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справка юридического лица, подтверждающая, что в отношении юридического лица не возбуждено дело о банкротстве;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копии бухгалтерских отчетов за последний отчетный год и последний отчетный период с отметкой  налогового органа об их принятии (бухгалтерский баланс форма №1, форма №2, форма  №4, форма №5, другие показатели). В случае отсутствия отчетного периода, для  поведения анализа финансово-хозяйственной деятельности по плановым показателям, предприятие представляет   план финансово-хозяйственной деятельности предприятия и другие показатели, необходимые для проведения прогнозного анализа финансово-хозяйственной деятельности и подготовки заключения по его итогам;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расшифровка основных средств по бухгалтерскому балансу за последний отчетный период;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расшифровка  дебиторской и кредиторской задолженности (при наличии);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sz w:val="24"/>
          <w:szCs w:val="24"/>
        </w:rPr>
        <w:t xml:space="preserve">   рыночная стоимость государственных ценных бумаг и ценных бумаг Сберегательного банка Российской Федерации, принадлежащих принципалу;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другие документы могут быть запрошены  дополнительно.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5. Анализ финансового состояния принципала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Анализ финансового состояния принципала в целях предоставления муниципальной гарантии осуществляется Комитетом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края, в установленном порядке.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lastRenderedPageBreak/>
        <w:t xml:space="preserve">   2. При предоставлении муниципальной гарантии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6. Обеспечение исполнения обязательств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Обеспечение исполнения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2. Способами обеспечения исполнения регрессных обязательств по муниципальной гарантии могут быть только банковские гарантии, поручительства, залог имущества в размере не менее 100 процентов обязательств по муниципальной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Обеспечение исполнения обязательств должно иметь высокую степень ликвидности.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В договоре об обеспечении обязательства предусматривается представление принципалом дополнительных соглашений ко всем действующим договорам банковского счета, заключенным с кредитными организациями, предусматривающих право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на бесспорное (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безакцептное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>) списание находящихся на счете денежных сре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я погашения долговых обязательств принципала, возникающих в результате наступления гарантийных случаев.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3. В качестве залога предоставляется имущество, не обремененное какими-либо обязательствами и правами третьих лиц. В качестве залога не может выступать муниципальное имущество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4. Предмет залога подлежит в обязательном порядке независимой оценке в соответствии с законодательством Российской Федерации. Затраты на проведение оценки несет принципал. В отчете об оценке должно быть дано заключение о степени ликвидности объекта оценки.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5. Оценка надежности (ликвидности) банковской гарантии, поручительства осуществляется Комитетом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в установленном порядке.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6. Исполнение муниципальной гарантии ведет к возникновению у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права требования в порядке регресса возмещения сумм, уплаченных бенефициару по муниципальной гарантии, к лицу, предоставившему обеспечение исполнения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7. Порядок предоставления муниципальных гарантий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 xml:space="preserve">От имени муниципального образования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 края муниципальные гарантии предоставляются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Администра-цией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в пределах общей суммы предоставляемых муниципальных гарантий, указанной в решении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районного Совета депутатов Алтайского края о  бюджете на очередной финансовый год, в соответствии с требованиями Бюджетного кодекса Российской Федерации, настоящего Положения и в порядке, установленном муниципальным правовым актом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 xml:space="preserve">, которым определяется порядок рассмотрения представленных принципалом документов и принятия решений о предоставлении муниципальной гарантии. 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lastRenderedPageBreak/>
        <w:t xml:space="preserve">  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Администрацию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документов согласно перечню. Перечень документов, предоставляемых принципалом в Администрацию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для получения муниципальной гарантии муниципального образования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 Алтайского края, составляется и утверждается приказом Комитета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Документы, представленные принципалом, рассматриваются  специалистами Администрации района. Отдел администрации района, осуществляющий функции по реализации государственной политики в сфере деятельности юридического лица, в обеспечение исполнения обязательств которого  предоставляется муниципальная гарантия, представляет в Комитет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заключение о целесообразности представления муниципальной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Комитет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края, на основании представленных документов  производит анализ финансового состояния  предприятия, в обеспечение исполнения обязательств которого  предоставляется муниципальная гарантия. По результатам произведенного анализа готовится заключение. 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9B50C9">
        <w:rPr>
          <w:rFonts w:ascii="Arial" w:hAnsi="Arial" w:cs="Arial"/>
          <w:bCs/>
          <w:sz w:val="24"/>
          <w:szCs w:val="24"/>
        </w:rPr>
        <w:t xml:space="preserve">В случае положительного заключения Комитета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о финансовом состоянии предприятия, в обеспечение исполнения обязательств которого  предоставляется муниципальная гарантия, а также положительного  заключения о целесообразности представления муниципальной гарантии Отдела администрации района, осуществляющего функции по реализации государственной политики в сфере деятельности юридического лица, в обеспечение исполнения обязательств которого  предоставляется муниципальная гарантия, принимается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 xml:space="preserve"> постановление администрации района о предоставлении муниципальной гарантии и заключается договор муниципальной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2. Предоставление муниципальных гарантий производится на основании муниципального правового акта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края, в котором должны быть указаны: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наименование принципала;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обязательство, в обеспечение которого выдается гарантия;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объем обязательств гаранта по муниципальной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срок действия муниципальной гарантии;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3. В период действия договора о предоставлении муниципальной гарантии получатель гарантии в порядке, определенном договором, по требованию гаранта обязан представлять: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отчет об исполнении обязательств, обеспеченных предоставленной муниципальной гарантией;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информацию о сохранности находящегося в залоге имущества.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8. Основания отказа в предоставлении муниципальной гарантии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Основаниями отказа в предоставлении муниципальной гарантии являются: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не предоставление обеспечения муниципальной гарантии, в том числе   имущества в обеспечение исполнения обязательства;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нахождение в стадии реорганизации, ликвидации или несостоятельности (банкротства);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lastRenderedPageBreak/>
        <w:t xml:space="preserve">   наличие заключения Комитета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о неудовлетворительном финансовом состоянии юридического лица (принципала);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наличие у принципала, его поручителей (гарантов) просроченной задолженности по денежным обязательствам перед районным бюджетом,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Администрацией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в других случаях, предусмотренных законодательством Российской Федерации.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9. Прекращение муниципальной гарантии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Принципал, исполнивший обязательство, обеспеченное муниципальной гарантией, извещает об этом гаранта не позднее 2 дней с момента исполнения своих обязательств.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2. Обязательство гаранта перед бенефициаром по предоставленной муниципальной гарантии прекращается: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уплатой гарантом бенефициару суммы, определенной муниципальной гарантией;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истечением определенного в муниципальной гарантии срока, на который она выдана;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в случае исполнения в полном объеме принципалом или третьими лицами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инципала, обеспеченных муниципальной гарантией;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если обязательство принципала, в обеспечение которого предоставлена муниципальная гарантия, не возникло;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в иных случаях, установленных муниципальной гарантией.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3. Удержание бенефициаром муниципальной гарантии после прекращения обязательств гаранта по ней не сохраняет за бенефициаром каких-либо прав по этой гарантии.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B50C9">
        <w:rPr>
          <w:rFonts w:ascii="Arial" w:hAnsi="Arial" w:cs="Arial"/>
          <w:b/>
          <w:bCs/>
          <w:sz w:val="24"/>
          <w:szCs w:val="24"/>
        </w:rPr>
        <w:t>9. Учет обязательств по предоставленным муниципальным гарантиям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> 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1. Общая сумма обязательств, вытекающих из муниципальных гарантий, включается в состав муниципального долга </w:t>
      </w:r>
      <w:r w:rsidRPr="009B50C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 Алтайского края</w:t>
      </w:r>
      <w:r w:rsidRPr="009B50C9">
        <w:rPr>
          <w:rFonts w:ascii="Arial" w:hAnsi="Arial" w:cs="Arial"/>
          <w:bCs/>
          <w:sz w:val="24"/>
          <w:szCs w:val="24"/>
        </w:rPr>
        <w:t xml:space="preserve"> как вид долгового обязательства.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Комитет по финансам, налоговой и кредитной политике Администрации </w:t>
      </w:r>
      <w:proofErr w:type="spellStart"/>
      <w:r w:rsidRPr="009B50C9">
        <w:rPr>
          <w:rFonts w:ascii="Arial" w:hAnsi="Arial" w:cs="Arial"/>
          <w:bCs/>
          <w:sz w:val="24"/>
          <w:szCs w:val="24"/>
        </w:rPr>
        <w:t>Змеиногорского</w:t>
      </w:r>
      <w:proofErr w:type="spellEnd"/>
      <w:r w:rsidRPr="009B50C9">
        <w:rPr>
          <w:rFonts w:ascii="Arial" w:hAnsi="Arial" w:cs="Arial"/>
          <w:bCs/>
          <w:sz w:val="24"/>
          <w:szCs w:val="24"/>
        </w:rPr>
        <w:t xml:space="preserve"> района Алтайского края ведет учет выданных муниципальных гарантий, исполнения обязатель</w:t>
      </w:r>
      <w:proofErr w:type="gramStart"/>
      <w:r w:rsidRPr="009B50C9">
        <w:rPr>
          <w:rFonts w:ascii="Arial" w:hAnsi="Arial" w:cs="Arial"/>
          <w:bCs/>
          <w:sz w:val="24"/>
          <w:szCs w:val="24"/>
        </w:rPr>
        <w:t>ств пр</w:t>
      </w:r>
      <w:proofErr w:type="gramEnd"/>
      <w:r w:rsidRPr="009B50C9">
        <w:rPr>
          <w:rFonts w:ascii="Arial" w:hAnsi="Arial" w:cs="Arial"/>
          <w:bCs/>
          <w:sz w:val="24"/>
          <w:szCs w:val="24"/>
        </w:rPr>
        <w:t>инципала, обеспеченных гарантиями, осуществления платежей по выданным муниципальным гарантиям.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Предоставление и исполнение муниципальной гарантии подлежит отражению в муниципальной долговой книге</w:t>
      </w:r>
      <w:r w:rsidRPr="009B50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 Алтайского края</w:t>
      </w:r>
      <w:r w:rsidRPr="009B50C9">
        <w:rPr>
          <w:rFonts w:ascii="Arial" w:hAnsi="Arial" w:cs="Arial"/>
          <w:bCs/>
          <w:sz w:val="24"/>
          <w:szCs w:val="24"/>
        </w:rPr>
        <w:t>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2. 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</w:t>
      </w:r>
      <w:r w:rsidRPr="009B50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 Алтайского края</w:t>
      </w:r>
      <w:r w:rsidRPr="009B50C9">
        <w:rPr>
          <w:rFonts w:ascii="Arial" w:hAnsi="Arial" w:cs="Arial"/>
          <w:bCs/>
          <w:sz w:val="24"/>
          <w:szCs w:val="24"/>
        </w:rPr>
        <w:t>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3.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прав требования бенефициара к принципалу, исполнение таких гарантий подлежит отражению в </w:t>
      </w:r>
      <w:r w:rsidRPr="009B50C9">
        <w:rPr>
          <w:rFonts w:ascii="Arial" w:hAnsi="Arial" w:cs="Arial"/>
          <w:bCs/>
          <w:sz w:val="24"/>
          <w:szCs w:val="24"/>
        </w:rPr>
        <w:lastRenderedPageBreak/>
        <w:t xml:space="preserve">составе расходов бюджета </w:t>
      </w:r>
      <w:r w:rsidRPr="009B50C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9B50C9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9B50C9">
        <w:rPr>
          <w:rFonts w:ascii="Arial" w:hAnsi="Arial" w:cs="Arial"/>
          <w:sz w:val="24"/>
          <w:szCs w:val="24"/>
        </w:rPr>
        <w:t xml:space="preserve"> район Алтайского края</w:t>
      </w:r>
      <w:r w:rsidRPr="009B50C9">
        <w:rPr>
          <w:rFonts w:ascii="Arial" w:hAnsi="Arial" w:cs="Arial"/>
          <w:bCs/>
          <w:sz w:val="24"/>
          <w:szCs w:val="24"/>
        </w:rPr>
        <w:t>.</w:t>
      </w:r>
    </w:p>
    <w:p w:rsidR="009B50C9" w:rsidRPr="009B50C9" w:rsidRDefault="009B50C9" w:rsidP="009B50C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B50C9">
        <w:rPr>
          <w:rFonts w:ascii="Arial" w:hAnsi="Arial" w:cs="Arial"/>
          <w:bCs/>
          <w:sz w:val="24"/>
          <w:szCs w:val="24"/>
        </w:rPr>
        <w:t xml:space="preserve">   4.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муниципальной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 </w:t>
      </w:r>
    </w:p>
    <w:p w:rsidR="009B50C9" w:rsidRPr="009B50C9" w:rsidRDefault="009B50C9" w:rsidP="009B50C9">
      <w:pPr>
        <w:rPr>
          <w:rFonts w:ascii="Arial" w:hAnsi="Arial" w:cs="Arial"/>
          <w:bCs/>
          <w:sz w:val="24"/>
          <w:szCs w:val="24"/>
        </w:rPr>
      </w:pPr>
    </w:p>
    <w:p w:rsidR="009B50C9" w:rsidRPr="009B50C9" w:rsidRDefault="009B50C9" w:rsidP="009B50C9">
      <w:pPr>
        <w:rPr>
          <w:rFonts w:ascii="Arial" w:hAnsi="Arial" w:cs="Arial"/>
          <w:sz w:val="24"/>
          <w:szCs w:val="24"/>
        </w:rPr>
      </w:pPr>
    </w:p>
    <w:p w:rsidR="009B50C9" w:rsidRPr="009B50C9" w:rsidRDefault="009B50C9" w:rsidP="009B50C9">
      <w:pPr>
        <w:rPr>
          <w:rFonts w:ascii="Arial" w:hAnsi="Arial" w:cs="Arial"/>
          <w:sz w:val="24"/>
          <w:szCs w:val="24"/>
        </w:rPr>
      </w:pPr>
    </w:p>
    <w:p w:rsidR="00D86E36" w:rsidRPr="009B50C9" w:rsidRDefault="00D86E36">
      <w:pPr>
        <w:rPr>
          <w:rFonts w:ascii="Arial" w:hAnsi="Arial" w:cs="Arial"/>
          <w:sz w:val="24"/>
          <w:szCs w:val="24"/>
        </w:rPr>
      </w:pPr>
    </w:p>
    <w:sectPr w:rsidR="00D86E36" w:rsidRPr="009B50C9" w:rsidSect="009B50C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9"/>
    <w:rsid w:val="00611149"/>
    <w:rsid w:val="009B50C9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16994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2018-11-19T06:09:00Z</dcterms:created>
  <dcterms:modified xsi:type="dcterms:W3CDTF">2018-11-19T06:12:00Z</dcterms:modified>
</cp:coreProperties>
</file>